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63" w:rsidRDefault="00F81863">
      <w:bookmarkStart w:id="0" w:name="_GoBack"/>
      <w:bookmarkEnd w:id="0"/>
    </w:p>
    <w:p w:rsidR="00F81863" w:rsidRPr="00F81863" w:rsidRDefault="00F81863" w:rsidP="00F81863">
      <w:pPr>
        <w:tabs>
          <w:tab w:val="left" w:pos="184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F81863" w:rsidRDefault="00F81863" w:rsidP="00F81863">
      <w:pPr>
        <w:tabs>
          <w:tab w:val="left" w:pos="1845"/>
        </w:tabs>
        <w:jc w:val="center"/>
      </w:pPr>
      <w:r>
        <w:t xml:space="preserve"> о порядке сообщения</w:t>
      </w:r>
      <w:r w:rsidR="00B90D48">
        <w:t xml:space="preserve"> работодателем </w:t>
      </w:r>
      <w:r>
        <w:t xml:space="preserve"> о заключении трудового  или граж</w:t>
      </w:r>
      <w:r w:rsidR="00B90D48">
        <w:t>д</w:t>
      </w:r>
      <w:r>
        <w:t>анско-правового договора с  бывшим государственным (муниципальным) служащим</w:t>
      </w:r>
    </w:p>
    <w:p w:rsidR="00F81863" w:rsidRDefault="00F81863" w:rsidP="00F81863"/>
    <w:p w:rsidR="00F81863" w:rsidRDefault="00F81863" w:rsidP="003007B2">
      <w:pPr>
        <w:spacing w:line="276" w:lineRule="auto"/>
        <w:ind w:firstLine="709"/>
      </w:pPr>
      <w:r>
        <w:t>1.</w:t>
      </w:r>
      <w:r w:rsidRPr="00535C48">
        <w:t>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F81863" w:rsidRDefault="00F81863" w:rsidP="003007B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F81863" w:rsidRDefault="00F81863" w:rsidP="003007B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</w:t>
      </w:r>
      <w:r w:rsidR="00B90D48">
        <w:rPr>
          <w:rFonts w:eastAsiaTheme="minorHAnsi"/>
          <w:szCs w:val="28"/>
          <w:lang w:eastAsia="en-US"/>
        </w:rPr>
        <w:t xml:space="preserve"> от 25.12.2008</w:t>
      </w:r>
      <w:r>
        <w:rPr>
          <w:rFonts w:eastAsiaTheme="minorHAnsi"/>
          <w:szCs w:val="28"/>
          <w:lang w:eastAsia="en-US"/>
        </w:rPr>
        <w:t xml:space="preserve"> № 273-ФЗ </w:t>
      </w:r>
      <w:r w:rsidR="00B90D48">
        <w:rPr>
          <w:rFonts w:eastAsiaTheme="minorHAnsi"/>
          <w:szCs w:val="28"/>
          <w:lang w:eastAsia="en-US"/>
        </w:rPr>
        <w:t xml:space="preserve"> «О противодействии коррупции» </w:t>
      </w:r>
      <w:r>
        <w:rPr>
          <w:rFonts w:eastAsiaTheme="minorHAnsi"/>
          <w:szCs w:val="28"/>
          <w:lang w:eastAsia="en-US"/>
        </w:rPr>
        <w:t>обязанность, предусмотренную частью 4 названной статьи, несут организации независимо от их организационно-правовой формы.</w:t>
      </w:r>
    </w:p>
    <w:p w:rsidR="00F81863" w:rsidRPr="00535C48" w:rsidRDefault="00F81863" w:rsidP="003007B2">
      <w:pPr>
        <w:spacing w:line="276" w:lineRule="auto"/>
        <w:ind w:firstLine="709"/>
      </w:pPr>
      <w:r>
        <w:t>2</w:t>
      </w:r>
      <w:r w:rsidRPr="00535C48">
        <w:t xml:space="preserve">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 xml:space="preserve"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</w:t>
      </w:r>
      <w:r w:rsidRPr="00535C48">
        <w:lastRenderedPageBreak/>
        <w:t>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F81863" w:rsidRDefault="00F81863" w:rsidP="003007B2">
      <w:pPr>
        <w:spacing w:line="276" w:lineRule="auto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F81863" w:rsidRPr="00535C48" w:rsidRDefault="00FC3B63" w:rsidP="00FC3B63">
      <w:pPr>
        <w:tabs>
          <w:tab w:val="left" w:pos="900"/>
        </w:tabs>
        <w:spacing w:line="276" w:lineRule="auto"/>
      </w:pPr>
      <w:r>
        <w:t xml:space="preserve">       </w:t>
      </w:r>
      <w:r w:rsidR="00F81863">
        <w:t>3</w:t>
      </w:r>
      <w:r w:rsidR="00F81863" w:rsidRPr="00535C48">
        <w:t>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 w:rsidR="00F81863">
        <w:t xml:space="preserve">ельства Российской Федерации от </w:t>
      </w:r>
      <w:r w:rsidR="00F81863"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="00F81863" w:rsidRPr="00535C48">
          <w:t>2015 г</w:t>
        </w:r>
      </w:smartTag>
      <w:r w:rsidR="00F81863" w:rsidRPr="00535C48">
        <w:t>. № 29</w:t>
      </w:r>
      <w:r w:rsidRPr="003007B2">
        <w:rPr>
          <w:bCs/>
          <w:color w:val="000000"/>
          <w:szCs w:val="28"/>
          <w:shd w:val="clear" w:color="auto" w:fill="FFFFFF"/>
        </w:rPr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="00F81863" w:rsidRPr="00535C48">
        <w:t xml:space="preserve"> (далее - Правила).</w:t>
      </w:r>
    </w:p>
    <w:p w:rsidR="00F81863" w:rsidRPr="00535C48" w:rsidRDefault="00F81863" w:rsidP="003007B2">
      <w:pPr>
        <w:spacing w:line="276" w:lineRule="auto"/>
        <w:ind w:firstLine="709"/>
      </w:pPr>
      <w:r>
        <w:t>4</w:t>
      </w:r>
      <w:r w:rsidRPr="00535C48">
        <w:t>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F81863" w:rsidRPr="00535C48" w:rsidRDefault="00F81863" w:rsidP="003007B2">
      <w:pPr>
        <w:spacing w:line="276" w:lineRule="auto"/>
        <w:ind w:firstLine="709"/>
      </w:pPr>
      <w:bookmarkStart w:id="1" w:name="Par3"/>
      <w:bookmarkEnd w:id="1"/>
      <w:r>
        <w:t>5</w:t>
      </w:r>
      <w:r w:rsidRPr="00535C48">
        <w:t>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lastRenderedPageBreak/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б) число, месяц, год и место рождения гражданина;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F81863" w:rsidRPr="00535C48" w:rsidRDefault="00F81863" w:rsidP="003007B2">
      <w:pPr>
        <w:spacing w:line="276" w:lineRule="auto"/>
        <w:ind w:firstLine="709"/>
      </w:pPr>
      <w:r>
        <w:t>6</w:t>
      </w:r>
      <w:r w:rsidRPr="00535C48">
        <w:t>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</w:t>
      </w:r>
      <w:r w:rsidRPr="00535C48">
        <w:t>, также указываются следующие данные: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81863" w:rsidRDefault="00F81863" w:rsidP="003007B2">
      <w:pPr>
        <w:spacing w:line="276" w:lineRule="auto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81863" w:rsidRDefault="00F81863" w:rsidP="003007B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 частью 4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5"/>
          <w:rFonts w:eastAsiaTheme="minorHAnsi"/>
          <w:szCs w:val="28"/>
          <w:lang w:eastAsia="en-US"/>
        </w:rPr>
        <w:footnoteReference w:id="1"/>
      </w:r>
      <w:r>
        <w:rPr>
          <w:rFonts w:eastAsiaTheme="minorHAnsi"/>
          <w:szCs w:val="28"/>
          <w:lang w:eastAsia="en-US"/>
        </w:rPr>
        <w:t>.</w:t>
      </w:r>
    </w:p>
    <w:p w:rsidR="00F81863" w:rsidRPr="00535C48" w:rsidRDefault="00F81863" w:rsidP="003007B2">
      <w:pPr>
        <w:spacing w:line="276" w:lineRule="auto"/>
        <w:ind w:firstLine="709"/>
      </w:pPr>
      <w:r>
        <w:t>7</w:t>
      </w:r>
      <w:r w:rsidRPr="00535C48">
        <w:t>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-6</w:t>
      </w:r>
      <w:r w:rsidRPr="00535C48">
        <w:t>, также указываются следующие данные: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а) дата и номер гражданско-правового договора;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F81863" w:rsidRDefault="00F81863" w:rsidP="003007B2">
      <w:pPr>
        <w:spacing w:line="276" w:lineRule="auto"/>
        <w:ind w:firstLine="709"/>
      </w:pPr>
      <w:r w:rsidRPr="00535C48">
        <w:t>г) стоимость работ (услуг) по гражданско-правовому договору.</w:t>
      </w:r>
    </w:p>
    <w:p w:rsidR="00F81863" w:rsidRDefault="00F81863" w:rsidP="003007B2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</w:t>
      </w:r>
      <w:r>
        <w:rPr>
          <w:rFonts w:eastAsiaTheme="minorHAnsi"/>
          <w:szCs w:val="28"/>
          <w:lang w:eastAsia="en-US"/>
        </w:rPr>
        <w:lastRenderedPageBreak/>
        <w:t>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F81863" w:rsidRPr="00535C48" w:rsidRDefault="00F81863" w:rsidP="003007B2">
      <w:pPr>
        <w:spacing w:line="276" w:lineRule="auto"/>
        <w:ind w:firstLine="709"/>
      </w:pPr>
      <w:r>
        <w:t>8</w:t>
      </w:r>
      <w:r w:rsidRPr="00535C48">
        <w:t>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5"/>
        </w:rPr>
        <w:footnoteReference w:id="2"/>
      </w:r>
      <w:r>
        <w:t>.</w:t>
      </w:r>
    </w:p>
    <w:p w:rsidR="00F81863" w:rsidRPr="00535C48" w:rsidRDefault="00F81863" w:rsidP="003007B2">
      <w:pPr>
        <w:spacing w:line="276" w:lineRule="auto"/>
        <w:ind w:firstLine="709"/>
      </w:pPr>
      <w:r>
        <w:t>9</w:t>
      </w:r>
      <w:r w:rsidRPr="00535C48">
        <w:t xml:space="preserve">. Работодатель вправе самостоятельно определить способ направления сообщения. </w:t>
      </w:r>
    </w:p>
    <w:p w:rsidR="00F81863" w:rsidRPr="00535C48" w:rsidRDefault="00F81863" w:rsidP="003007B2">
      <w:pPr>
        <w:spacing w:line="276" w:lineRule="auto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F81863" w:rsidRPr="00A97B0A" w:rsidRDefault="00F81863" w:rsidP="003007B2">
      <w:pPr>
        <w:spacing w:line="276" w:lineRule="auto"/>
        <w:textAlignment w:val="baseline"/>
        <w:rPr>
          <w:szCs w:val="28"/>
        </w:rPr>
      </w:pPr>
      <w:r>
        <w:t xml:space="preserve">      </w:t>
      </w:r>
      <w:r w:rsidR="004E0DCA">
        <w:t>10</w:t>
      </w:r>
      <w:r w:rsidRPr="00F81863">
        <w:t>.</w:t>
      </w:r>
      <w:r w:rsidRPr="00F81863">
        <w:rPr>
          <w:szCs w:val="28"/>
        </w:rPr>
        <w:t xml:space="preserve"> </w:t>
      </w:r>
      <w:hyperlink r:id="rId6" w:anchor="003080" w:history="1">
        <w:r w:rsidRPr="00F81863">
          <w:rPr>
            <w:szCs w:val="28"/>
          </w:rPr>
          <w:t>Статья 19.29</w:t>
        </w:r>
      </w:hyperlink>
      <w:r w:rsidRPr="00A97B0A">
        <w:rPr>
          <w:szCs w:val="28"/>
        </w:rPr>
        <w:t> 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 </w:t>
      </w:r>
      <w:hyperlink r:id="rId7" w:history="1">
        <w:r w:rsidRPr="00F81863">
          <w:rPr>
            <w:szCs w:val="28"/>
          </w:rPr>
          <w:t>закона</w:t>
        </w:r>
      </w:hyperlink>
      <w:r w:rsidRPr="00A97B0A">
        <w:rPr>
          <w:szCs w:val="28"/>
        </w:rPr>
        <w:t> от 25 декабря 2008 года N 273-ФЗ "О противодействии коррупции".</w:t>
      </w:r>
    </w:p>
    <w:p w:rsidR="00F81863" w:rsidRPr="00A97B0A" w:rsidRDefault="003007B2" w:rsidP="003007B2">
      <w:pPr>
        <w:spacing w:line="276" w:lineRule="auto"/>
        <w:textAlignment w:val="baseline"/>
        <w:rPr>
          <w:color w:val="000000"/>
          <w:szCs w:val="28"/>
        </w:rPr>
      </w:pPr>
      <w:bookmarkStart w:id="2" w:name="100006"/>
      <w:bookmarkEnd w:id="2"/>
      <w:r>
        <w:rPr>
          <w:szCs w:val="28"/>
        </w:rPr>
        <w:t xml:space="preserve">       </w:t>
      </w:r>
      <w:r w:rsidR="00F81863" w:rsidRPr="00A97B0A">
        <w:rPr>
          <w:szCs w:val="28"/>
        </w:rPr>
        <w:t>Исходя из взаимосвязанных положений </w:t>
      </w:r>
      <w:hyperlink r:id="rId8" w:anchor="000033" w:history="1">
        <w:r w:rsidR="00F81863" w:rsidRPr="00F81863">
          <w:rPr>
            <w:szCs w:val="28"/>
          </w:rPr>
          <w:t>частей 4</w:t>
        </w:r>
      </w:hyperlink>
      <w:r w:rsidR="00F81863" w:rsidRPr="00A97B0A">
        <w:rPr>
          <w:szCs w:val="28"/>
        </w:rPr>
        <w:t> и </w:t>
      </w:r>
      <w:hyperlink r:id="rId9" w:anchor="100109" w:history="1">
        <w:r w:rsidR="00F81863" w:rsidRPr="00F81863">
          <w:rPr>
            <w:szCs w:val="28"/>
          </w:rPr>
          <w:t>5 статьи 12</w:t>
        </w:r>
      </w:hyperlink>
      <w:r w:rsidR="00F81863" w:rsidRPr="00A97B0A">
        <w:rPr>
          <w:szCs w:val="28"/>
        </w:rPr>
        <w:t> Федерального закона "О противодействии коррупции" объективная сторона состава административного правонарушения, предусмотренного </w:t>
      </w:r>
      <w:hyperlink r:id="rId10" w:anchor="003080" w:history="1">
        <w:r w:rsidR="00F81863" w:rsidRPr="00F81863">
          <w:rPr>
            <w:szCs w:val="28"/>
          </w:rPr>
          <w:t>статьей 19.29</w:t>
        </w:r>
      </w:hyperlink>
      <w:r w:rsidR="00F81863" w:rsidRPr="00A97B0A">
        <w:rPr>
          <w:szCs w:val="28"/>
        </w:rPr>
        <w:t> 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</w:t>
      </w:r>
      <w:r w:rsidR="00F81863" w:rsidRPr="00A97B0A">
        <w:rPr>
          <w:color w:val="000000"/>
          <w:szCs w:val="28"/>
        </w:rPr>
        <w:t xml:space="preserve"> представителю нанимателя (работодателю) государственного (муниципального) служащего </w:t>
      </w:r>
      <w:r w:rsidR="00F81863" w:rsidRPr="00A97B0A">
        <w:rPr>
          <w:color w:val="000000"/>
          <w:szCs w:val="28"/>
        </w:rPr>
        <w:lastRenderedPageBreak/>
        <w:t>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:rsidR="004E0DCA" w:rsidRPr="00A97B0A" w:rsidRDefault="004E0DCA" w:rsidP="003007B2">
      <w:pPr>
        <w:spacing w:line="276" w:lineRule="auto"/>
        <w:textAlignment w:val="baseline"/>
        <w:rPr>
          <w:color w:val="000000"/>
          <w:szCs w:val="28"/>
        </w:rPr>
      </w:pPr>
      <w:r>
        <w:t xml:space="preserve">     11.</w:t>
      </w:r>
      <w:r w:rsidRPr="00A97B0A">
        <w:rPr>
          <w:color w:val="000000"/>
          <w:szCs w:val="28"/>
        </w:rPr>
        <w:t>Субъектами административных правонарушений, предусмотренных </w:t>
      </w:r>
      <w:hyperlink r:id="rId11" w:anchor="003080" w:history="1">
        <w:r w:rsidRPr="004E0DCA">
          <w:rPr>
            <w:szCs w:val="28"/>
          </w:rPr>
          <w:t>статьей 19.29</w:t>
        </w:r>
      </w:hyperlink>
      <w:r w:rsidRPr="00A97B0A">
        <w:rPr>
          <w:color w:val="000000"/>
          <w:szCs w:val="28"/>
        </w:rPr>
        <w:t> 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 </w:t>
      </w:r>
      <w:hyperlink r:id="rId12" w:history="1">
        <w:r w:rsidRPr="004E0DCA">
          <w:rPr>
            <w:szCs w:val="28"/>
          </w:rPr>
          <w:t>законом</w:t>
        </w:r>
      </w:hyperlink>
      <w:r w:rsidRPr="00A97B0A">
        <w:rPr>
          <w:color w:val="000000"/>
          <w:szCs w:val="28"/>
        </w:rPr>
        <w:t> "О противодействии коррупции".</w:t>
      </w:r>
    </w:p>
    <w:p w:rsidR="004E0DCA" w:rsidRPr="00A97B0A" w:rsidRDefault="004E0DCA" w:rsidP="003007B2">
      <w:pPr>
        <w:spacing w:line="276" w:lineRule="auto"/>
        <w:textAlignment w:val="baseline"/>
        <w:rPr>
          <w:szCs w:val="28"/>
        </w:rPr>
      </w:pPr>
      <w:r>
        <w:t xml:space="preserve">        12.</w:t>
      </w:r>
      <w:r w:rsidRPr="004E0DCA">
        <w:rPr>
          <w:color w:val="000000"/>
          <w:szCs w:val="28"/>
        </w:rPr>
        <w:t xml:space="preserve"> </w:t>
      </w:r>
      <w:r w:rsidRPr="00A97B0A">
        <w:rPr>
          <w:color w:val="000000"/>
          <w:szCs w:val="28"/>
        </w:rPr>
        <w:t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 учета, военном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 </w:t>
      </w:r>
      <w:hyperlink r:id="rId13" w:anchor="003080" w:history="1">
        <w:r w:rsidRPr="004E0DCA">
          <w:rPr>
            <w:szCs w:val="28"/>
          </w:rPr>
          <w:t>статье 19.29</w:t>
        </w:r>
      </w:hyperlink>
      <w:r w:rsidRPr="00A97B0A">
        <w:rPr>
          <w:szCs w:val="28"/>
        </w:rPr>
        <w:t> КоАП РФ (</w:t>
      </w:r>
      <w:hyperlink r:id="rId14" w:anchor="000031" w:history="1">
        <w:r w:rsidRPr="004E0DCA">
          <w:rPr>
            <w:szCs w:val="28"/>
          </w:rPr>
          <w:t>части 2</w:t>
        </w:r>
      </w:hyperlink>
      <w:r w:rsidRPr="00A97B0A">
        <w:rPr>
          <w:szCs w:val="28"/>
        </w:rPr>
        <w:t>, </w:t>
      </w:r>
      <w:hyperlink r:id="rId15" w:anchor="000033" w:history="1">
        <w:r w:rsidRPr="004E0DCA">
          <w:rPr>
            <w:szCs w:val="28"/>
          </w:rPr>
          <w:t>4</w:t>
        </w:r>
      </w:hyperlink>
      <w:r w:rsidRPr="00A97B0A">
        <w:rPr>
          <w:szCs w:val="28"/>
        </w:rPr>
        <w:t> и </w:t>
      </w:r>
      <w:hyperlink r:id="rId16" w:anchor="100109" w:history="1">
        <w:r w:rsidRPr="004E0DCA">
          <w:rPr>
            <w:szCs w:val="28"/>
          </w:rPr>
          <w:t>5 статьи 12</w:t>
        </w:r>
      </w:hyperlink>
      <w:r w:rsidRPr="00A97B0A">
        <w:rPr>
          <w:szCs w:val="28"/>
        </w:rPr>
        <w:t> Федерального закона "О противодействии коррупции").</w:t>
      </w:r>
    </w:p>
    <w:p w:rsidR="004E0DCA" w:rsidRPr="00A97B0A" w:rsidRDefault="004E0DCA" w:rsidP="003007B2">
      <w:pPr>
        <w:spacing w:line="276" w:lineRule="auto"/>
        <w:textAlignment w:val="baseline"/>
        <w:rPr>
          <w:szCs w:val="28"/>
        </w:rPr>
      </w:pPr>
      <w:r w:rsidRPr="004E0DCA">
        <w:t xml:space="preserve">     13.</w:t>
      </w:r>
      <w:r w:rsidRPr="004E0DCA">
        <w:rPr>
          <w:szCs w:val="28"/>
        </w:rPr>
        <w:t xml:space="preserve"> </w:t>
      </w:r>
      <w:r w:rsidRPr="00A97B0A">
        <w:rPr>
          <w:szCs w:val="28"/>
        </w:rPr>
        <w:t>Объективная сторона состава административного правонарушения, предусмотренного </w:t>
      </w:r>
      <w:hyperlink r:id="rId17" w:anchor="003080" w:history="1">
        <w:r w:rsidRPr="004E0DCA">
          <w:rPr>
            <w:szCs w:val="28"/>
          </w:rPr>
          <w:t>статьей 19.29</w:t>
        </w:r>
      </w:hyperlink>
      <w:r w:rsidRPr="00A97B0A">
        <w:rPr>
          <w:szCs w:val="28"/>
        </w:rPr>
        <w:t> 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18" w:anchor="007938" w:history="1">
        <w:r w:rsidRPr="004E0DCA">
          <w:rPr>
            <w:szCs w:val="28"/>
          </w:rPr>
          <w:t>часть 1 статьи 4.5</w:t>
        </w:r>
      </w:hyperlink>
      <w:r w:rsidRPr="00A97B0A">
        <w:rPr>
          <w:szCs w:val="28"/>
        </w:rPr>
        <w:t> КоАП РФ).</w:t>
      </w:r>
    </w:p>
    <w:p w:rsidR="00B90D48" w:rsidRDefault="00B90D48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3007B2" w:rsidRDefault="003007B2" w:rsidP="00F81863">
      <w:pPr>
        <w:tabs>
          <w:tab w:val="left" w:pos="1170"/>
        </w:tabs>
        <w:spacing w:line="276" w:lineRule="auto"/>
      </w:pPr>
    </w:p>
    <w:p w:rsidR="00B90D48" w:rsidRDefault="00B90D48" w:rsidP="003007B2">
      <w:pPr>
        <w:rPr>
          <w:szCs w:val="28"/>
          <w:u w:val="single"/>
        </w:rPr>
      </w:pPr>
      <w:r w:rsidRPr="00B90D48">
        <w:rPr>
          <w:szCs w:val="28"/>
          <w:u w:val="single"/>
        </w:rPr>
        <w:t>При подготовке Памятки и</w:t>
      </w:r>
      <w:r>
        <w:rPr>
          <w:szCs w:val="28"/>
          <w:u w:val="single"/>
        </w:rPr>
        <w:t>спользованы</w:t>
      </w:r>
      <w:r w:rsidRPr="00B90D48">
        <w:rPr>
          <w:szCs w:val="28"/>
          <w:u w:val="single"/>
        </w:rPr>
        <w:t xml:space="preserve">  НПА и материалы:</w:t>
      </w:r>
    </w:p>
    <w:p w:rsidR="003007B2" w:rsidRPr="00B90D48" w:rsidRDefault="003007B2" w:rsidP="003007B2">
      <w:pPr>
        <w:rPr>
          <w:szCs w:val="28"/>
          <w:u w:val="single"/>
        </w:rPr>
      </w:pPr>
    </w:p>
    <w:p w:rsidR="00B90D48" w:rsidRPr="003007B2" w:rsidRDefault="00B90D48" w:rsidP="003007B2">
      <w:pPr>
        <w:rPr>
          <w:szCs w:val="28"/>
        </w:rPr>
      </w:pPr>
      <w:r w:rsidRPr="003007B2">
        <w:rPr>
          <w:szCs w:val="28"/>
        </w:rPr>
        <w:t>- Трудовой Кодекс Российской Федерации;</w:t>
      </w:r>
    </w:p>
    <w:p w:rsidR="003007B2" w:rsidRPr="003007B2" w:rsidRDefault="003007B2" w:rsidP="003007B2">
      <w:pPr>
        <w:rPr>
          <w:szCs w:val="28"/>
        </w:rPr>
      </w:pPr>
      <w:r w:rsidRPr="003007B2">
        <w:rPr>
          <w:szCs w:val="28"/>
        </w:rPr>
        <w:t>- Кодекс об административных правонарушениях Российской Федерации;</w:t>
      </w:r>
    </w:p>
    <w:p w:rsidR="00B90D48" w:rsidRPr="003007B2" w:rsidRDefault="00B90D48" w:rsidP="003007B2">
      <w:pPr>
        <w:rPr>
          <w:szCs w:val="28"/>
        </w:rPr>
      </w:pPr>
      <w:r w:rsidRPr="003007B2">
        <w:rPr>
          <w:szCs w:val="28"/>
        </w:rPr>
        <w:t>- Федеральный закон от 25.12.2008 №273-ФЗ «О противодействии коррупции»;</w:t>
      </w:r>
    </w:p>
    <w:p w:rsidR="00B90D48" w:rsidRPr="003007B2" w:rsidRDefault="00B90D48" w:rsidP="003007B2">
      <w:pPr>
        <w:spacing w:line="240" w:lineRule="atLeast"/>
        <w:rPr>
          <w:szCs w:val="28"/>
        </w:rPr>
      </w:pPr>
      <w:r w:rsidRPr="003007B2">
        <w:rPr>
          <w:b/>
          <w:szCs w:val="28"/>
        </w:rPr>
        <w:t xml:space="preserve">- </w:t>
      </w:r>
      <w:r w:rsidRPr="003007B2">
        <w:rPr>
          <w:szCs w:val="28"/>
        </w:rPr>
        <w:t xml:space="preserve">Постановление Пленума Верховного Суда РФ от 28.11.2017 №46 </w:t>
      </w:r>
      <w:r w:rsidRPr="00A97B0A">
        <w:rPr>
          <w:bCs/>
          <w:kern w:val="36"/>
          <w:szCs w:val="28"/>
        </w:rPr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3007B2">
        <w:rPr>
          <w:bCs/>
          <w:kern w:val="36"/>
          <w:szCs w:val="28"/>
        </w:rPr>
        <w:t>;</w:t>
      </w:r>
    </w:p>
    <w:p w:rsidR="00B90D48" w:rsidRPr="003007B2" w:rsidRDefault="003007B2" w:rsidP="003007B2">
      <w:pPr>
        <w:tabs>
          <w:tab w:val="left" w:pos="900"/>
        </w:tabs>
        <w:spacing w:line="240" w:lineRule="atLeast"/>
        <w:rPr>
          <w:szCs w:val="28"/>
        </w:rPr>
      </w:pPr>
      <w:r w:rsidRPr="003007B2">
        <w:rPr>
          <w:szCs w:val="28"/>
        </w:rPr>
        <w:t xml:space="preserve">- </w:t>
      </w:r>
      <w:r w:rsidRPr="003007B2">
        <w:rPr>
          <w:bCs/>
          <w:color w:val="000000"/>
          <w:szCs w:val="28"/>
          <w:shd w:val="clear" w:color="auto" w:fill="FFFFFF"/>
        </w:rPr>
        <w:t>Постановление Правительства РФ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>
        <w:rPr>
          <w:bCs/>
          <w:color w:val="000000"/>
          <w:szCs w:val="28"/>
          <w:shd w:val="clear" w:color="auto" w:fill="FFFFFF"/>
        </w:rPr>
        <w:t>;</w:t>
      </w:r>
      <w:r w:rsidR="00B90D48" w:rsidRPr="003007B2">
        <w:rPr>
          <w:szCs w:val="28"/>
        </w:rPr>
        <w:tab/>
      </w:r>
    </w:p>
    <w:p w:rsidR="003007B2" w:rsidRPr="003007B2" w:rsidRDefault="003007B2" w:rsidP="003007B2">
      <w:pPr>
        <w:spacing w:line="240" w:lineRule="atLeast"/>
        <w:rPr>
          <w:b/>
          <w:szCs w:val="28"/>
        </w:rPr>
      </w:pPr>
      <w:r w:rsidRPr="003007B2">
        <w:rPr>
          <w:szCs w:val="28"/>
        </w:rPr>
        <w:t>- Методические рекомендации Министерства труда и социальной защиты РФ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</w:r>
      <w:r>
        <w:rPr>
          <w:szCs w:val="28"/>
        </w:rPr>
        <w:t>.</w:t>
      </w:r>
      <w:r w:rsidRPr="003007B2">
        <w:rPr>
          <w:szCs w:val="28"/>
        </w:rPr>
        <w:t xml:space="preserve"> </w:t>
      </w:r>
    </w:p>
    <w:p w:rsidR="00B90D48" w:rsidRDefault="00B90D48" w:rsidP="00B90D48">
      <w:pPr>
        <w:spacing w:line="240" w:lineRule="atLeast"/>
        <w:rPr>
          <w:b/>
        </w:rPr>
      </w:pPr>
    </w:p>
    <w:p w:rsidR="00B90D48" w:rsidRDefault="00B90D48" w:rsidP="00B90D48">
      <w:pPr>
        <w:spacing w:line="240" w:lineRule="atLeast"/>
        <w:rPr>
          <w:b/>
        </w:rPr>
      </w:pPr>
    </w:p>
    <w:p w:rsidR="00B90D48" w:rsidRDefault="00B90D48" w:rsidP="00B90D48">
      <w:pPr>
        <w:spacing w:line="240" w:lineRule="atLeast"/>
        <w:rPr>
          <w:b/>
        </w:rPr>
      </w:pPr>
    </w:p>
    <w:p w:rsidR="00B90D48" w:rsidRPr="00535C48" w:rsidRDefault="00B90D48" w:rsidP="00B90D48">
      <w:pPr>
        <w:spacing w:line="240" w:lineRule="atLeast"/>
        <w:rPr>
          <w:b/>
        </w:rPr>
      </w:pPr>
    </w:p>
    <w:sectPr w:rsidR="00B90D48" w:rsidRPr="00535C48" w:rsidSect="0056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E7" w:rsidRDefault="002D2EE7" w:rsidP="00F81863">
      <w:pPr>
        <w:spacing w:line="240" w:lineRule="auto"/>
      </w:pPr>
      <w:r>
        <w:separator/>
      </w:r>
    </w:p>
  </w:endnote>
  <w:endnote w:type="continuationSeparator" w:id="0">
    <w:p w:rsidR="002D2EE7" w:rsidRDefault="002D2EE7" w:rsidP="00F8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E7" w:rsidRDefault="002D2EE7" w:rsidP="00F81863">
      <w:pPr>
        <w:spacing w:line="240" w:lineRule="auto"/>
      </w:pPr>
      <w:r>
        <w:separator/>
      </w:r>
    </w:p>
  </w:footnote>
  <w:footnote w:type="continuationSeparator" w:id="0">
    <w:p w:rsidR="002D2EE7" w:rsidRDefault="002D2EE7" w:rsidP="00F81863">
      <w:pPr>
        <w:spacing w:line="240" w:lineRule="auto"/>
      </w:pPr>
      <w:r>
        <w:continuationSeparator/>
      </w:r>
    </w:p>
  </w:footnote>
  <w:footnote w:id="1">
    <w:p w:rsidR="00F81863" w:rsidRDefault="00F81863" w:rsidP="00F81863">
      <w:pPr>
        <w:pStyle w:val="a3"/>
      </w:pPr>
      <w:r>
        <w:rPr>
          <w:rStyle w:val="a5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2">
    <w:p w:rsidR="00F81863" w:rsidRDefault="00F81863" w:rsidP="00F81863">
      <w:pPr>
        <w:pStyle w:val="a3"/>
      </w:pPr>
      <w:r>
        <w:rPr>
          <w:rStyle w:val="a5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63"/>
    <w:rsid w:val="002D2EE7"/>
    <w:rsid w:val="003007B2"/>
    <w:rsid w:val="003A2D4F"/>
    <w:rsid w:val="004E0DCA"/>
    <w:rsid w:val="005612A2"/>
    <w:rsid w:val="009F3AD6"/>
    <w:rsid w:val="00AF11A6"/>
    <w:rsid w:val="00B90D48"/>
    <w:rsid w:val="00BB59D0"/>
    <w:rsid w:val="00BC64D4"/>
    <w:rsid w:val="00C81CF2"/>
    <w:rsid w:val="00C833F0"/>
    <w:rsid w:val="00D62631"/>
    <w:rsid w:val="00D70238"/>
    <w:rsid w:val="00E0535A"/>
    <w:rsid w:val="00F14516"/>
    <w:rsid w:val="00F81863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7E0A49-C912-4FEF-A85E-47ACF899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6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1863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F8186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818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2/" TargetMode="External"/><Relationship Id="rId13" Type="http://schemas.openxmlformats.org/officeDocument/2006/relationships/hyperlink" Target="https://legalacts.ru/kodeks/KOAP-RF/razdel-ii/glava-19/statja-19.29/" TargetMode="External"/><Relationship Id="rId18" Type="http://schemas.openxmlformats.org/officeDocument/2006/relationships/hyperlink" Target="https://legalacts.ru/kodeks/KOAP-RF/razdel-i/glava-4/statja-4.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25122008-n-273-fz-o/" TargetMode="External"/><Relationship Id="rId12" Type="http://schemas.openxmlformats.org/officeDocument/2006/relationships/hyperlink" Target="https://legalacts.ru/doc/federalnyi-zakon-ot-25122008-n-273-fz-o/" TargetMode="External"/><Relationship Id="rId17" Type="http://schemas.openxmlformats.org/officeDocument/2006/relationships/hyperlink" Target="https://legalacts.ru/kodeks/KOAP-RF/razdel-ii/glava-19/statja-19.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ederalnyi-zakon-ot-25122008-n-273-fz-o/statja-1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i/glava-19/statja-19.29/" TargetMode="External"/><Relationship Id="rId11" Type="http://schemas.openxmlformats.org/officeDocument/2006/relationships/hyperlink" Target="https://legalacts.ru/kodeks/KOAP-RF/razdel-ii/glava-19/statja-19.2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galacts.ru/doc/federalnyi-zakon-ot-25122008-n-273-fz-o/statja-12/" TargetMode="External"/><Relationship Id="rId10" Type="http://schemas.openxmlformats.org/officeDocument/2006/relationships/hyperlink" Target="https://legalacts.ru/kodeks/KOAP-RF/razdel-ii/glava-19/statja-19.29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egalacts.ru/doc/federalnyi-zakon-ot-25122008-n-273-fz-o/statja-12/" TargetMode="External"/><Relationship Id="rId14" Type="http://schemas.openxmlformats.org/officeDocument/2006/relationships/hyperlink" Target="https://legalacts.ru/doc/federalnyi-zakon-ot-25122008-n-273-fz-o/statja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Sigidaev</dc:creator>
  <cp:lastModifiedBy>Татьяна Николавна</cp:lastModifiedBy>
  <cp:revision>2</cp:revision>
  <cp:lastPrinted>2022-01-17T10:38:00Z</cp:lastPrinted>
  <dcterms:created xsi:type="dcterms:W3CDTF">2024-04-02T06:15:00Z</dcterms:created>
  <dcterms:modified xsi:type="dcterms:W3CDTF">2024-04-02T06:15:00Z</dcterms:modified>
</cp:coreProperties>
</file>